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0" w:type="dxa"/>
        <w:jc w:val="center"/>
        <w:tblCellSpacing w:w="0" w:type="dxa"/>
        <w:tblCellMar>
          <w:left w:w="0" w:type="dxa"/>
          <w:right w:w="0" w:type="dxa"/>
        </w:tblCellMar>
        <w:tblLook w:val="04A0" w:firstRow="1" w:lastRow="0" w:firstColumn="1" w:lastColumn="0" w:noHBand="0" w:noVBand="1"/>
      </w:tblPr>
      <w:tblGrid>
        <w:gridCol w:w="10800"/>
      </w:tblGrid>
      <w:tr w:rsidR="00221445" w:rsidRPr="00221445" w:rsidTr="00221445">
        <w:trPr>
          <w:tblCellSpacing w:w="0" w:type="dxa"/>
          <w:jc w:val="center"/>
        </w:trPr>
        <w:tc>
          <w:tcPr>
            <w:tcW w:w="5000" w:type="pct"/>
            <w:hideMark/>
          </w:tcPr>
          <w:p w:rsidR="00221445" w:rsidRPr="00221445" w:rsidRDefault="00221445" w:rsidP="00221445">
            <w:pPr>
              <w:widowControl/>
              <w:jc w:val="center"/>
              <w:rPr>
                <w:rFonts w:ascii="inherit" w:eastAsia="微软雅黑" w:hAnsi="inherit" w:cs="宋体"/>
                <w:kern w:val="0"/>
                <w:sz w:val="24"/>
                <w:szCs w:val="24"/>
              </w:rPr>
            </w:pPr>
            <w:r w:rsidRPr="00221445">
              <w:rPr>
                <w:rFonts w:ascii="宋体" w:eastAsia="宋体" w:hAnsi="宋体" w:cs="宋体" w:hint="eastAsia"/>
                <w:b/>
                <w:bCs/>
                <w:color w:val="FF0000"/>
                <w:kern w:val="0"/>
                <w:sz w:val="72"/>
                <w:szCs w:val="72"/>
              </w:rPr>
              <w:t>徐州工程学院文件</w:t>
            </w:r>
          </w:p>
        </w:tc>
      </w:tr>
      <w:tr w:rsidR="00221445" w:rsidRPr="00221445" w:rsidTr="00221445">
        <w:trPr>
          <w:trHeight w:val="600"/>
          <w:tblCellSpacing w:w="0" w:type="dxa"/>
          <w:jc w:val="center"/>
        </w:trPr>
        <w:tc>
          <w:tcPr>
            <w:tcW w:w="5000" w:type="pct"/>
            <w:vAlign w:val="center"/>
            <w:hideMark/>
          </w:tcPr>
          <w:p w:rsidR="00221445" w:rsidRPr="00221445" w:rsidRDefault="00221445" w:rsidP="00221445">
            <w:pPr>
              <w:widowControl/>
              <w:wordWrap w:val="0"/>
              <w:jc w:val="center"/>
              <w:rPr>
                <w:rFonts w:ascii="inherit" w:eastAsia="微软雅黑" w:hAnsi="inherit" w:cs="宋体"/>
                <w:kern w:val="0"/>
                <w:sz w:val="24"/>
                <w:szCs w:val="24"/>
              </w:rPr>
            </w:pPr>
            <w:r w:rsidRPr="00221445">
              <w:rPr>
                <w:rFonts w:ascii="宋体" w:eastAsia="宋体" w:hAnsi="宋体" w:cs="Times New Roman" w:hint="eastAsia"/>
                <w:color w:val="000000"/>
                <w:sz w:val="27"/>
                <w:szCs w:val="27"/>
              </w:rPr>
              <w:t>徐工院教发〔2018〕5号</w:t>
            </w:r>
            <w:r w:rsidRPr="00221445">
              <w:rPr>
                <w:rFonts w:ascii="宋体" w:eastAsia="宋体" w:hAnsi="宋体" w:cs="宋体" w:hint="eastAsia"/>
                <w:kern w:val="0"/>
                <w:sz w:val="27"/>
                <w:szCs w:val="27"/>
              </w:rPr>
              <w:t> </w:t>
            </w:r>
          </w:p>
        </w:tc>
      </w:tr>
      <w:tr w:rsidR="00221445" w:rsidRPr="00221445" w:rsidTr="00221445">
        <w:trPr>
          <w:tblCellSpacing w:w="0" w:type="dxa"/>
          <w:jc w:val="center"/>
        </w:trPr>
        <w:tc>
          <w:tcPr>
            <w:tcW w:w="5000" w:type="pct"/>
            <w:hideMark/>
          </w:tcPr>
          <w:p w:rsidR="00221445" w:rsidRPr="00221445" w:rsidRDefault="00221445" w:rsidP="00221445">
            <w:pPr>
              <w:widowControl/>
              <w:wordWrap w:val="0"/>
              <w:jc w:val="left"/>
              <w:rPr>
                <w:rFonts w:ascii="inherit" w:eastAsia="微软雅黑" w:hAnsi="inherit" w:cs="宋体"/>
                <w:kern w:val="0"/>
                <w:sz w:val="24"/>
                <w:szCs w:val="24"/>
              </w:rPr>
            </w:pPr>
            <w:r w:rsidRPr="00221445">
              <w:rPr>
                <w:rFonts w:ascii="inherit" w:eastAsia="微软雅黑" w:hAnsi="inherit" w:cs="宋体"/>
                <w:kern w:val="0"/>
                <w:sz w:val="24"/>
                <w:szCs w:val="24"/>
              </w:rPr>
              <w:pict>
                <v:rect id="_x0000_i1025" style="width:415.3pt;height:3pt" o:hrstd="t" o:hrnoshade="t" o:hr="t" fillcolor="red" stroked="f"/>
              </w:pict>
            </w:r>
          </w:p>
        </w:tc>
      </w:tr>
      <w:tr w:rsidR="00221445" w:rsidRPr="00221445" w:rsidTr="00221445">
        <w:trPr>
          <w:trHeight w:val="600"/>
          <w:tblCellSpacing w:w="0" w:type="dxa"/>
          <w:jc w:val="center"/>
        </w:trPr>
        <w:tc>
          <w:tcPr>
            <w:tcW w:w="5000" w:type="pct"/>
            <w:vAlign w:val="center"/>
            <w:hideMark/>
          </w:tcPr>
          <w:p w:rsidR="00221445" w:rsidRPr="00221445" w:rsidRDefault="00221445" w:rsidP="00221445">
            <w:pPr>
              <w:widowControl/>
              <w:wordWrap w:val="0"/>
              <w:jc w:val="center"/>
              <w:rPr>
                <w:rFonts w:ascii="inherit" w:eastAsia="微软雅黑" w:hAnsi="inherit" w:cs="宋体"/>
                <w:kern w:val="0"/>
                <w:sz w:val="24"/>
                <w:szCs w:val="24"/>
              </w:rPr>
            </w:pPr>
            <w:r w:rsidRPr="00221445">
              <w:rPr>
                <w:rFonts w:ascii="宋体" w:eastAsia="宋体" w:hAnsi="宋体" w:cs="宋体" w:hint="eastAsia"/>
                <w:b/>
                <w:bCs/>
                <w:color w:val="000000"/>
                <w:kern w:val="0"/>
                <w:sz w:val="36"/>
                <w:szCs w:val="36"/>
              </w:rPr>
              <w:t>徐州工程学院本科专业建设与管理办法</w:t>
            </w:r>
          </w:p>
        </w:tc>
      </w:tr>
      <w:tr w:rsidR="00221445" w:rsidRPr="00221445" w:rsidTr="00221445">
        <w:trPr>
          <w:trHeight w:val="4500"/>
          <w:tblCellSpacing w:w="0" w:type="dxa"/>
          <w:jc w:val="center"/>
        </w:trPr>
        <w:tc>
          <w:tcPr>
            <w:tcW w:w="5000" w:type="pct"/>
            <w:hideMark/>
          </w:tcPr>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专业建设是高等学校教学基本建设的重要环节，是人才培养的重要保证。为进一步规范本科专业建设的管理工作，不断优化学科专业布局，促进学校本科教育规模、质量、效益、结构与特色的协调发展，根据教育部《普通高等学校本科专业设置管理规定》（</w:t>
            </w:r>
            <w:proofErr w:type="gramStart"/>
            <w:r w:rsidRPr="00221445">
              <w:rPr>
                <w:rFonts w:ascii="宋体" w:eastAsia="宋体" w:hAnsi="宋体" w:cs="宋体" w:hint="eastAsia"/>
                <w:color w:val="000000"/>
                <w:kern w:val="0"/>
                <w:sz w:val="27"/>
                <w:szCs w:val="27"/>
              </w:rPr>
              <w:t>教高</w:t>
            </w:r>
            <w:proofErr w:type="gramEnd"/>
            <w:r w:rsidRPr="00221445">
              <w:rPr>
                <w:rFonts w:ascii="宋体" w:eastAsia="宋体" w:hAnsi="宋体" w:cs="宋体" w:hint="eastAsia"/>
                <w:color w:val="000000"/>
                <w:kern w:val="0"/>
                <w:sz w:val="27"/>
                <w:szCs w:val="27"/>
              </w:rPr>
              <w:t>[2012]9号）《江苏省普通高等学校本科专业设置管理实施细则》（苏教规[2013]2号）和《江苏省普通高等学校本科新设专业评估工作方案（试行）》（苏教高[2016]17号）等文件要求，结合学校实际，特制定本办法。</w:t>
            </w:r>
          </w:p>
          <w:p w:rsidR="00221445" w:rsidRPr="00221445" w:rsidRDefault="00221445" w:rsidP="00221445">
            <w:pPr>
              <w:widowControl/>
              <w:wordWrap w:val="0"/>
              <w:ind w:firstLine="643"/>
              <w:jc w:val="left"/>
              <w:rPr>
                <w:rFonts w:ascii="inherit" w:eastAsia="微软雅黑" w:hAnsi="inherit" w:cs="宋体"/>
                <w:kern w:val="0"/>
                <w:sz w:val="24"/>
                <w:szCs w:val="24"/>
              </w:rPr>
            </w:pPr>
            <w:r w:rsidRPr="00221445">
              <w:rPr>
                <w:rFonts w:ascii="宋体" w:eastAsia="宋体" w:hAnsi="宋体" w:cs="宋体" w:hint="eastAsia"/>
                <w:b/>
                <w:bCs/>
                <w:color w:val="000000"/>
                <w:kern w:val="0"/>
                <w:sz w:val="27"/>
                <w:szCs w:val="27"/>
              </w:rPr>
              <w:t>一、指导思想</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遵循高等教育教学规律和人才成长规律，以区域经济、社会发展对人才的需求为导向，坚持“稳定规模、优化结构、强化特色、提升内涵”的基本方针，优化学科专业结构，构建多学科协调发展，结构合理、应用型特征明显的专业布局。秉持“契合应用需求、对接行业标准、突出理实合一、塑造双师素质、融通校企文化”的专业建设理念，从师资队伍、教学条件、教学管理、教学效果与人才培养质量等方面强化专业内涵建设，提高专业建设水平，提升服务地方经济社会能力。</w:t>
            </w:r>
          </w:p>
          <w:p w:rsidR="00221445" w:rsidRPr="00221445" w:rsidRDefault="00221445" w:rsidP="00221445">
            <w:pPr>
              <w:widowControl/>
              <w:wordWrap w:val="0"/>
              <w:ind w:firstLine="643"/>
              <w:jc w:val="left"/>
              <w:rPr>
                <w:rFonts w:ascii="inherit" w:eastAsia="微软雅黑" w:hAnsi="inherit" w:cs="宋体"/>
                <w:kern w:val="0"/>
                <w:sz w:val="24"/>
                <w:szCs w:val="24"/>
              </w:rPr>
            </w:pPr>
            <w:r w:rsidRPr="00221445">
              <w:rPr>
                <w:rFonts w:ascii="宋体" w:eastAsia="宋体" w:hAnsi="宋体" w:cs="宋体" w:hint="eastAsia"/>
                <w:b/>
                <w:bCs/>
                <w:color w:val="000000"/>
                <w:kern w:val="0"/>
                <w:sz w:val="27"/>
                <w:szCs w:val="27"/>
              </w:rPr>
              <w:t>二、组织管理</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1. 学校设立</w:t>
            </w:r>
            <w:proofErr w:type="gramStart"/>
            <w:r w:rsidRPr="00221445">
              <w:rPr>
                <w:rFonts w:ascii="宋体" w:eastAsia="宋体" w:hAnsi="宋体" w:cs="宋体" w:hint="eastAsia"/>
                <w:color w:val="000000"/>
                <w:kern w:val="0"/>
                <w:sz w:val="27"/>
                <w:szCs w:val="27"/>
              </w:rPr>
              <w:t>校专业</w:t>
            </w:r>
            <w:proofErr w:type="gramEnd"/>
            <w:r w:rsidRPr="00221445">
              <w:rPr>
                <w:rFonts w:ascii="宋体" w:eastAsia="宋体" w:hAnsi="宋体" w:cs="宋体" w:hint="eastAsia"/>
                <w:color w:val="000000"/>
                <w:kern w:val="0"/>
                <w:sz w:val="27"/>
                <w:szCs w:val="27"/>
              </w:rPr>
              <w:t>建设指导委员会，委员会由校长任主任，分管教学工作副校长任副主任，成员包括发</w:t>
            </w:r>
            <w:proofErr w:type="gramStart"/>
            <w:r w:rsidRPr="00221445">
              <w:rPr>
                <w:rFonts w:ascii="宋体" w:eastAsia="宋体" w:hAnsi="宋体" w:cs="宋体" w:hint="eastAsia"/>
                <w:color w:val="000000"/>
                <w:kern w:val="0"/>
                <w:sz w:val="27"/>
                <w:szCs w:val="27"/>
              </w:rPr>
              <w:t>规</w:t>
            </w:r>
            <w:proofErr w:type="gramEnd"/>
            <w:r w:rsidRPr="00221445">
              <w:rPr>
                <w:rFonts w:ascii="宋体" w:eastAsia="宋体" w:hAnsi="宋体" w:cs="宋体" w:hint="eastAsia"/>
                <w:color w:val="000000"/>
                <w:kern w:val="0"/>
                <w:sz w:val="27"/>
                <w:szCs w:val="27"/>
              </w:rPr>
              <w:t>处、教务处、招就处、人事处、实设处、学工处、财务处、高教研究与评估中心等部门主要负责人；各学院院长以及部分校外专家。</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lastRenderedPageBreak/>
              <w:t>2. 委员会根据社会发展对人才的需求、学校总体发展规划、现有专业布局、申报专业设置条件等情况，对学校专业设置与调整进行评审，对专业建设情况进行指导、检查、评估。</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3. 二级学院成立各专业建设指导委员会，对本专业设置与调整提出意见和建议，全程参与专业建设。学院专业建设指导委员会成员中外校与行业企业专家人数比例不少于三分之一。</w:t>
            </w:r>
          </w:p>
          <w:p w:rsidR="00221445" w:rsidRPr="00221445" w:rsidRDefault="00221445" w:rsidP="00221445">
            <w:pPr>
              <w:widowControl/>
              <w:wordWrap w:val="0"/>
              <w:ind w:firstLine="643"/>
              <w:jc w:val="left"/>
              <w:rPr>
                <w:rFonts w:ascii="inherit" w:eastAsia="微软雅黑" w:hAnsi="inherit" w:cs="宋体"/>
                <w:kern w:val="0"/>
                <w:sz w:val="24"/>
                <w:szCs w:val="24"/>
              </w:rPr>
            </w:pPr>
            <w:r w:rsidRPr="00221445">
              <w:rPr>
                <w:rFonts w:ascii="宋体" w:eastAsia="宋体" w:hAnsi="宋体" w:cs="宋体" w:hint="eastAsia"/>
                <w:b/>
                <w:bCs/>
                <w:color w:val="000000"/>
                <w:kern w:val="0"/>
                <w:sz w:val="27"/>
                <w:szCs w:val="27"/>
              </w:rPr>
              <w:t>三、专业设置</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1. 专业设置应符合学校办学定位和专业建设规划，以学科发展为依托，社会需求为导向，科学规划，综合考虑办学效益和社会效益，构建合理的专业结构和布局，促进学科专业协调发展。</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2.增设新专业必须具备下列条件：</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（1）符合学校发展规划；</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（2）办学目标明确，符合经济社会发展需要，具有完整的学科、专业发展规划，有人才需求的论证报告和国内高校同类专业设置情况调查报告，招生规模一般不低于每年50人；</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（3）人才培养方案科学、合理、可行；</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（4）学院具有一定的学科基础，具备完成该专业培养方案必需的教师队伍；</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（5）具备该专业必需的教学设施与基本条件。</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3. 新专业设置由学院根据专业发展规划提出申请，学校每年6月份集中受理。专业设置申请经学校专业建设指导委员会审议，经公示，无异议后上报。</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4. 学院申请增设或调整专业，应提交以下书面材料：</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（1）新专业设置论证报告；</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lastRenderedPageBreak/>
              <w:t>（2）申请表；</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（3）拟设专业建设规划；</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（4）拟设专业人才培养方案及其它补充说明材料。</w:t>
            </w:r>
          </w:p>
          <w:p w:rsidR="00221445" w:rsidRPr="00221445" w:rsidRDefault="00221445" w:rsidP="00221445">
            <w:pPr>
              <w:widowControl/>
              <w:wordWrap w:val="0"/>
              <w:ind w:firstLine="643"/>
              <w:jc w:val="left"/>
              <w:rPr>
                <w:rFonts w:ascii="inherit" w:eastAsia="微软雅黑" w:hAnsi="inherit" w:cs="宋体"/>
                <w:kern w:val="0"/>
                <w:sz w:val="24"/>
                <w:szCs w:val="24"/>
              </w:rPr>
            </w:pPr>
            <w:r w:rsidRPr="00221445">
              <w:rPr>
                <w:rFonts w:ascii="宋体" w:eastAsia="宋体" w:hAnsi="宋体" w:cs="宋体" w:hint="eastAsia"/>
                <w:b/>
                <w:bCs/>
                <w:color w:val="000000"/>
                <w:kern w:val="0"/>
                <w:sz w:val="27"/>
                <w:szCs w:val="27"/>
              </w:rPr>
              <w:t>四、专业建设</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1.明确专业建设思路。在充分调研论证的基础上，制定具体的专业建设发展规划和年度实施计划，明确专业培养目标和建设周期，确定建设重点，注重强化专业特色，形成专业优势。</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2. 学校根据学科优势和专业基础，结合人才的社会需求，分层次、分类别、有计划地开展专业建设，合理配置教学资源，打造品牌、特色专业，提高专业建设水平。</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3. 专业建设的内容包括优化专业人才培养方案，深化课程体系与教学内容改革，加强师资队伍和教学条件建设等，不断提高人才培养质量。</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1）人才培养方案。专业所在学院根据学校人才培养方案制订指导意见，组织校内外专家制订相关专业的人才培养方案，并根据地方经济发展和人才需求变化适时进行调整和修订，确保培养方案的科学性、可行性与前瞻性。</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2）师资队伍建设。围绕专业核心课程群，建设热爱教学、改革意识强、结构合理、教学质量高的师资队伍。要充分发挥学术造诣高、教学经验丰富的老教师传帮带作用，重点抓好中青年骨干教师的培养，促进教师教学能力和工程实践能力的提升，鼓励高水平教师承担实践教学任务。</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（3）课程资源建设。面向经济社会发展需求，借鉴国内外课程改革成果，充分利用现代信息技术，更新完善教学内容，优化课程设置，建设具有鲜明特色的专业核心课程群和优质教学资源。</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lastRenderedPageBreak/>
              <w:t>（4）实践教学建设。结合专业特点和人才培养要求，改革实践教学内容，增加创新性、综合设计性实验比重；改善实践教学条件，加强实践教学共享平台建设；创新实践教学模式，通过工学结合、产教融合，加强学生实践能力培养。</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5）教学研究与改革。深化教学研究、更新教学理念，注重因材施教，实施个性培养，形成一批具有鲜明专业特色的教学改革成果。积极探索启发式、探究式、讨论式、参与式教学，充分调动学生学习积极性，激励学生自主学习。促进科研与教学互动，及时把科研成果转化为教学内容。</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kern w:val="0"/>
                <w:sz w:val="27"/>
                <w:szCs w:val="27"/>
              </w:rPr>
              <w:t>（</w:t>
            </w:r>
            <w:r w:rsidRPr="00221445">
              <w:rPr>
                <w:rFonts w:ascii="宋体" w:eastAsia="宋体" w:hAnsi="宋体" w:cs="宋体" w:hint="eastAsia"/>
                <w:color w:val="000000"/>
                <w:kern w:val="0"/>
                <w:sz w:val="27"/>
                <w:szCs w:val="27"/>
              </w:rPr>
              <w:t>6）质量监控体系建设。完善专业建设质量保障体系，形成有利于专业综合改革、有利于教师教书育人、有利于学生全面发展的管理制度和评价办法，构建教学管理与质量提升的长效机制。</w:t>
            </w:r>
          </w:p>
          <w:p w:rsidR="00221445" w:rsidRPr="00221445" w:rsidRDefault="00221445" w:rsidP="00221445">
            <w:pPr>
              <w:widowControl/>
              <w:wordWrap w:val="0"/>
              <w:ind w:firstLine="643"/>
              <w:jc w:val="left"/>
              <w:rPr>
                <w:rFonts w:ascii="inherit" w:eastAsia="微软雅黑" w:hAnsi="inherit" w:cs="宋体"/>
                <w:kern w:val="0"/>
                <w:sz w:val="24"/>
                <w:szCs w:val="24"/>
              </w:rPr>
            </w:pPr>
            <w:r w:rsidRPr="00221445">
              <w:rPr>
                <w:rFonts w:ascii="宋体" w:eastAsia="宋体" w:hAnsi="宋体" w:cs="宋体" w:hint="eastAsia"/>
                <w:b/>
                <w:bCs/>
                <w:color w:val="000000"/>
                <w:kern w:val="0"/>
                <w:sz w:val="27"/>
                <w:szCs w:val="27"/>
              </w:rPr>
              <w:t>五、评估与认证</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1. 学校建立健全专业建设评价机制，依据专业规范与认证标准，定期开展专业评估，推动专业进一步明确专业定位和人才培养目标，深化教学改革，加强师资队伍和教学条件建设，严格教学过程管理，不断提高专业人才培养质量。</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2. 评估结果作为专业发展和专业调整的参考依据。对于人才需求量大、办学条件好、就业形势好、建设成效显著的专业加大软硬件条件的扶持力度，并适度扩大招生规模；对专业定位不明、人才培养质量不高、建设成效不佳的，将逐步压缩招生规模直至停办或合并撤销。</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3. 根据教育主管部门要求，有步骤开展新设专业评估、学士学位授权评审、专业综合评估等。建立健全专业综合状态数据统计制度，</w:t>
            </w:r>
            <w:proofErr w:type="gramStart"/>
            <w:r w:rsidRPr="00221445">
              <w:rPr>
                <w:rFonts w:ascii="宋体" w:eastAsia="宋体" w:hAnsi="宋体" w:cs="宋体" w:hint="eastAsia"/>
                <w:color w:val="000000"/>
                <w:kern w:val="0"/>
                <w:sz w:val="27"/>
                <w:szCs w:val="27"/>
              </w:rPr>
              <w:t>以评促建</w:t>
            </w:r>
            <w:proofErr w:type="gramEnd"/>
            <w:r w:rsidRPr="00221445">
              <w:rPr>
                <w:rFonts w:ascii="宋体" w:eastAsia="宋体" w:hAnsi="宋体" w:cs="宋体" w:hint="eastAsia"/>
                <w:color w:val="000000"/>
                <w:kern w:val="0"/>
                <w:sz w:val="27"/>
                <w:szCs w:val="27"/>
              </w:rPr>
              <w:t>、以评促改，促进专业内涵建设和水平提升。</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lastRenderedPageBreak/>
              <w:t>4. 鼓励具备条件的专业积极参与工程教育专业认证等相关认证（评估）。学校成立由校领导和职能部门负责人组成的专业认证工作领导小组，指导专业认证工作；二级学院成立专业认证工作小组，负责专业认证方案制定、申请报告提交、自评报告撰写、专家考查准备等工作。</w:t>
            </w:r>
          </w:p>
          <w:p w:rsidR="00221445" w:rsidRPr="00221445" w:rsidRDefault="00221445" w:rsidP="00221445">
            <w:pPr>
              <w:widowControl/>
              <w:wordWrap w:val="0"/>
              <w:ind w:firstLine="643"/>
              <w:jc w:val="left"/>
              <w:rPr>
                <w:rFonts w:ascii="inherit" w:eastAsia="微软雅黑" w:hAnsi="inherit" w:cs="宋体"/>
                <w:kern w:val="0"/>
                <w:sz w:val="24"/>
                <w:szCs w:val="24"/>
              </w:rPr>
            </w:pPr>
            <w:r w:rsidRPr="00221445">
              <w:rPr>
                <w:rFonts w:ascii="宋体" w:eastAsia="宋体" w:hAnsi="宋体" w:cs="宋体" w:hint="eastAsia"/>
                <w:b/>
                <w:bCs/>
                <w:color w:val="000000"/>
                <w:kern w:val="0"/>
                <w:sz w:val="27"/>
                <w:szCs w:val="27"/>
              </w:rPr>
              <w:t>六、其它</w:t>
            </w:r>
          </w:p>
          <w:p w:rsidR="00221445" w:rsidRPr="00221445" w:rsidRDefault="00221445" w:rsidP="00221445">
            <w:pPr>
              <w:widowControl/>
              <w:wordWrap w:val="0"/>
              <w:ind w:firstLine="640"/>
              <w:jc w:val="left"/>
              <w:rPr>
                <w:rFonts w:ascii="inherit" w:eastAsia="微软雅黑" w:hAnsi="inherit" w:cs="宋体"/>
                <w:kern w:val="0"/>
                <w:sz w:val="24"/>
                <w:szCs w:val="24"/>
              </w:rPr>
            </w:pPr>
            <w:r w:rsidRPr="00221445">
              <w:rPr>
                <w:rFonts w:ascii="宋体" w:eastAsia="宋体" w:hAnsi="宋体" w:cs="宋体" w:hint="eastAsia"/>
                <w:color w:val="000000"/>
                <w:kern w:val="0"/>
                <w:sz w:val="27"/>
                <w:szCs w:val="27"/>
              </w:rPr>
              <w:t>本办法自发布之日起实施，由教务处负责解释。原《徐州工程学院本科专业设置管理办法》（徐</w:t>
            </w:r>
            <w:proofErr w:type="gramStart"/>
            <w:r w:rsidRPr="00221445">
              <w:rPr>
                <w:rFonts w:ascii="宋体" w:eastAsia="宋体" w:hAnsi="宋体" w:cs="宋体" w:hint="eastAsia"/>
                <w:color w:val="000000"/>
                <w:kern w:val="0"/>
                <w:sz w:val="27"/>
                <w:szCs w:val="27"/>
              </w:rPr>
              <w:t>工院行教</w:t>
            </w:r>
            <w:proofErr w:type="gramEnd"/>
            <w:r w:rsidRPr="00221445">
              <w:rPr>
                <w:rFonts w:ascii="宋体" w:eastAsia="宋体" w:hAnsi="宋体" w:cs="宋体" w:hint="eastAsia"/>
                <w:color w:val="000000"/>
                <w:kern w:val="0"/>
                <w:sz w:val="27"/>
                <w:szCs w:val="27"/>
              </w:rPr>
              <w:t>[2012]34号）和原《徐州工程学院新办专业评估办法（试行）》（徐</w:t>
            </w:r>
            <w:proofErr w:type="gramStart"/>
            <w:r w:rsidRPr="00221445">
              <w:rPr>
                <w:rFonts w:ascii="宋体" w:eastAsia="宋体" w:hAnsi="宋体" w:cs="宋体" w:hint="eastAsia"/>
                <w:color w:val="000000"/>
                <w:kern w:val="0"/>
                <w:sz w:val="27"/>
                <w:szCs w:val="27"/>
              </w:rPr>
              <w:t>工院行教</w:t>
            </w:r>
            <w:proofErr w:type="gramEnd"/>
            <w:r w:rsidRPr="00221445">
              <w:rPr>
                <w:rFonts w:ascii="宋体" w:eastAsia="宋体" w:hAnsi="宋体" w:cs="宋体" w:hint="eastAsia"/>
                <w:color w:val="000000"/>
                <w:kern w:val="0"/>
                <w:sz w:val="27"/>
                <w:szCs w:val="27"/>
              </w:rPr>
              <w:t>[2012]35号）同时废止。</w:t>
            </w:r>
          </w:p>
          <w:p w:rsidR="00221445" w:rsidRDefault="00221445" w:rsidP="00221445">
            <w:pPr>
              <w:widowControl/>
              <w:wordWrap w:val="0"/>
              <w:ind w:firstLine="640"/>
              <w:jc w:val="center"/>
              <w:rPr>
                <w:rFonts w:ascii="宋体" w:eastAsia="宋体" w:hAnsi="宋体" w:cs="宋体"/>
                <w:kern w:val="0"/>
                <w:sz w:val="27"/>
                <w:szCs w:val="27"/>
              </w:rPr>
            </w:pPr>
          </w:p>
          <w:p w:rsidR="00221445" w:rsidRDefault="00221445" w:rsidP="00221445">
            <w:pPr>
              <w:widowControl/>
              <w:wordWrap w:val="0"/>
              <w:ind w:firstLine="640"/>
              <w:jc w:val="center"/>
              <w:rPr>
                <w:rFonts w:ascii="宋体" w:eastAsia="宋体" w:hAnsi="宋体" w:cs="宋体"/>
                <w:kern w:val="0"/>
                <w:sz w:val="27"/>
                <w:szCs w:val="27"/>
              </w:rPr>
            </w:pPr>
          </w:p>
          <w:p w:rsidR="00221445" w:rsidRDefault="00221445" w:rsidP="00221445">
            <w:pPr>
              <w:widowControl/>
              <w:wordWrap w:val="0"/>
              <w:ind w:firstLine="640"/>
              <w:jc w:val="center"/>
              <w:rPr>
                <w:rFonts w:ascii="宋体" w:eastAsia="宋体" w:hAnsi="宋体" w:cs="宋体"/>
                <w:kern w:val="0"/>
                <w:sz w:val="27"/>
                <w:szCs w:val="27"/>
              </w:rPr>
            </w:pPr>
          </w:p>
          <w:p w:rsidR="00221445" w:rsidRDefault="00221445" w:rsidP="00221445">
            <w:pPr>
              <w:widowControl/>
              <w:wordWrap w:val="0"/>
              <w:ind w:firstLine="640"/>
              <w:jc w:val="center"/>
              <w:rPr>
                <w:rFonts w:ascii="宋体" w:eastAsia="宋体" w:hAnsi="宋体" w:cs="宋体"/>
                <w:kern w:val="0"/>
                <w:sz w:val="27"/>
                <w:szCs w:val="27"/>
              </w:rPr>
            </w:pPr>
          </w:p>
          <w:p w:rsidR="00221445" w:rsidRDefault="00221445" w:rsidP="00221445">
            <w:pPr>
              <w:widowControl/>
              <w:wordWrap w:val="0"/>
              <w:ind w:firstLine="640"/>
              <w:jc w:val="center"/>
              <w:rPr>
                <w:rFonts w:ascii="宋体" w:eastAsia="宋体" w:hAnsi="宋体" w:cs="宋体"/>
                <w:kern w:val="0"/>
                <w:sz w:val="27"/>
                <w:szCs w:val="27"/>
              </w:rPr>
            </w:pPr>
          </w:p>
          <w:p w:rsidR="00221445" w:rsidRDefault="00221445" w:rsidP="00221445">
            <w:pPr>
              <w:widowControl/>
              <w:wordWrap w:val="0"/>
              <w:ind w:firstLine="640"/>
              <w:jc w:val="center"/>
              <w:rPr>
                <w:rFonts w:ascii="宋体" w:eastAsia="宋体" w:hAnsi="宋体" w:cs="宋体"/>
                <w:kern w:val="0"/>
                <w:sz w:val="27"/>
                <w:szCs w:val="27"/>
              </w:rPr>
            </w:pPr>
          </w:p>
          <w:p w:rsidR="00221445" w:rsidRPr="00221445" w:rsidRDefault="00221445" w:rsidP="00221445">
            <w:pPr>
              <w:widowControl/>
              <w:wordWrap w:val="0"/>
              <w:jc w:val="left"/>
              <w:rPr>
                <w:rFonts w:ascii="inherit" w:eastAsia="微软雅黑" w:hAnsi="inherit" w:cs="宋体"/>
                <w:kern w:val="0"/>
                <w:sz w:val="24"/>
                <w:szCs w:val="24"/>
              </w:rPr>
            </w:pPr>
            <w:bookmarkStart w:id="0" w:name="_GoBack"/>
            <w:bookmarkEnd w:id="0"/>
          </w:p>
        </w:tc>
      </w:tr>
    </w:tbl>
    <w:p w:rsidR="00646CDB" w:rsidRDefault="00646CDB">
      <w:pPr>
        <w:rPr>
          <w:rFonts w:hint="eastAsia"/>
        </w:rPr>
      </w:pPr>
    </w:p>
    <w:sectPr w:rsidR="00646C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CB5"/>
    <w:rsid w:val="00221445"/>
    <w:rsid w:val="00646CDB"/>
    <w:rsid w:val="00DB2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6B5387-DE9D-4E22-B7EC-BA79485C4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214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577398">
      <w:bodyDiv w:val="1"/>
      <w:marLeft w:val="0"/>
      <w:marRight w:val="0"/>
      <w:marTop w:val="0"/>
      <w:marBottom w:val="0"/>
      <w:divBdr>
        <w:top w:val="none" w:sz="0" w:space="0" w:color="auto"/>
        <w:left w:val="none" w:sz="0" w:space="0" w:color="auto"/>
        <w:bottom w:val="none" w:sz="0" w:space="0" w:color="auto"/>
        <w:right w:val="none" w:sz="0" w:space="0" w:color="auto"/>
      </w:divBdr>
      <w:divsChild>
        <w:div w:id="828330392">
          <w:marLeft w:val="0"/>
          <w:marRight w:val="0"/>
          <w:marTop w:val="0"/>
          <w:marBottom w:val="0"/>
          <w:divBdr>
            <w:top w:val="none" w:sz="0" w:space="0" w:color="auto"/>
            <w:left w:val="none" w:sz="0" w:space="0" w:color="auto"/>
            <w:bottom w:val="none" w:sz="0" w:space="0" w:color="auto"/>
            <w:right w:val="none" w:sz="0" w:space="0" w:color="auto"/>
          </w:divBdr>
          <w:divsChild>
            <w:div w:id="1786537881">
              <w:marLeft w:val="0"/>
              <w:marRight w:val="0"/>
              <w:marTop w:val="0"/>
              <w:marBottom w:val="0"/>
              <w:divBdr>
                <w:top w:val="none" w:sz="0" w:space="0" w:color="auto"/>
                <w:left w:val="none" w:sz="0" w:space="0" w:color="auto"/>
                <w:bottom w:val="none" w:sz="0" w:space="0" w:color="auto"/>
                <w:right w:val="none" w:sz="0" w:space="0" w:color="auto"/>
              </w:divBdr>
              <w:divsChild>
                <w:div w:id="201137810">
                  <w:marLeft w:val="0"/>
                  <w:marRight w:val="0"/>
                  <w:marTop w:val="0"/>
                  <w:marBottom w:val="0"/>
                  <w:divBdr>
                    <w:top w:val="none" w:sz="0" w:space="0" w:color="auto"/>
                    <w:left w:val="none" w:sz="0" w:space="0" w:color="auto"/>
                    <w:bottom w:val="none" w:sz="0" w:space="0" w:color="auto"/>
                    <w:right w:val="none" w:sz="0" w:space="0" w:color="auto"/>
                  </w:divBdr>
                  <w:divsChild>
                    <w:div w:id="1295138374">
                      <w:marLeft w:val="0"/>
                      <w:marRight w:val="0"/>
                      <w:marTop w:val="0"/>
                      <w:marBottom w:val="0"/>
                      <w:divBdr>
                        <w:top w:val="none" w:sz="0" w:space="0" w:color="auto"/>
                        <w:left w:val="none" w:sz="0" w:space="0" w:color="auto"/>
                        <w:bottom w:val="none" w:sz="0" w:space="0" w:color="auto"/>
                        <w:right w:val="none" w:sz="0" w:space="0" w:color="auto"/>
                      </w:divBdr>
                      <w:divsChild>
                        <w:div w:id="1977388">
                          <w:marLeft w:val="0"/>
                          <w:marRight w:val="0"/>
                          <w:marTop w:val="0"/>
                          <w:marBottom w:val="0"/>
                          <w:divBdr>
                            <w:top w:val="none" w:sz="0" w:space="0" w:color="auto"/>
                            <w:left w:val="none" w:sz="0" w:space="0" w:color="auto"/>
                            <w:bottom w:val="none" w:sz="0" w:space="0" w:color="auto"/>
                            <w:right w:val="none" w:sz="0" w:space="0" w:color="auto"/>
                          </w:divBdr>
                          <w:divsChild>
                            <w:div w:id="52541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390</Words>
  <Characters>2223</Characters>
  <Application>Microsoft Office Word</Application>
  <DocSecurity>0</DocSecurity>
  <Lines>18</Lines>
  <Paragraphs>5</Paragraphs>
  <ScaleCrop>false</ScaleCrop>
  <Company>Microsoft</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2019-04-23T07:23:00Z</dcterms:created>
  <dcterms:modified xsi:type="dcterms:W3CDTF">2019-04-23T07:23:00Z</dcterms:modified>
</cp:coreProperties>
</file>